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12C84" w14:textId="77777777" w:rsidR="00A71CE1" w:rsidRDefault="00A71CE1" w:rsidP="00A71CE1">
      <w:pPr>
        <w:rPr>
          <w:rFonts w:eastAsia="MS Mincho"/>
        </w:rPr>
      </w:pPr>
      <w:r>
        <w:rPr>
          <w:rFonts w:eastAsia="MS Mincho"/>
          <w:b/>
          <w:bCs/>
        </w:rPr>
        <w:t>Instruction</w:t>
      </w:r>
      <w:r>
        <w:rPr>
          <w:rFonts w:eastAsia="MS Mincho"/>
          <w:b/>
          <w:bCs/>
        </w:rPr>
        <w:tab/>
      </w:r>
      <w:r>
        <w:rPr>
          <w:rFonts w:eastAsia="MS Mincho"/>
        </w:rPr>
        <w:t>BP 6178(a)</w:t>
      </w:r>
    </w:p>
    <w:p w14:paraId="04E5A597" w14:textId="77777777" w:rsidR="00A71CE1" w:rsidRDefault="00A71CE1" w:rsidP="00A71CE1">
      <w:pPr>
        <w:rPr>
          <w:rFonts w:eastAsia="MS Mincho"/>
        </w:rPr>
      </w:pPr>
    </w:p>
    <w:p w14:paraId="790E38F7" w14:textId="77777777" w:rsidR="00A71CE1" w:rsidRDefault="00A71CE1" w:rsidP="00A71CE1">
      <w:pPr>
        <w:rPr>
          <w:rFonts w:eastAsia="MS Mincho"/>
          <w:b/>
          <w:bCs/>
        </w:rPr>
      </w:pPr>
      <w:r>
        <w:rPr>
          <w:rFonts w:eastAsia="MS Mincho"/>
          <w:b/>
          <w:bCs/>
        </w:rPr>
        <w:t>CAREER TECHNICAL EDUCATION</w:t>
      </w:r>
    </w:p>
    <w:p w14:paraId="3B417DBA" w14:textId="77777777" w:rsidR="00A71CE1" w:rsidRDefault="00A71CE1" w:rsidP="00A71CE1">
      <w:pPr>
        <w:rPr>
          <w:rFonts w:eastAsia="MS Mincho"/>
        </w:rPr>
      </w:pPr>
    </w:p>
    <w:p w14:paraId="5A812CAC" w14:textId="77777777" w:rsidR="00A71CE1" w:rsidRDefault="00A71CE1" w:rsidP="00A71CE1">
      <w:pPr>
        <w:rPr>
          <w:rFonts w:eastAsia="MS Mincho"/>
        </w:rPr>
      </w:pPr>
      <w:r>
        <w:rPr>
          <w:rFonts w:eastAsia="MS Mincho"/>
        </w:rPr>
        <w:t>The Governing Board desires to provide a quality, expanded and modernized career and technical education program which provides services and activities that are of sufficient size, scope and quality to be effective.  The goal of the program is to provide for an integration of academic and career components through a coherent sequence of courses to ensure learning in all subjects. The program shall also provide curriculum and program strategies reflecting workplace needs.</w:t>
      </w:r>
    </w:p>
    <w:p w14:paraId="289BB61A" w14:textId="77777777" w:rsidR="00A71CE1" w:rsidRDefault="00A71CE1" w:rsidP="00A71CE1">
      <w:pPr>
        <w:rPr>
          <w:rFonts w:eastAsia="MS Mincho"/>
        </w:rPr>
      </w:pPr>
    </w:p>
    <w:p w14:paraId="78A5C155" w14:textId="76A9A6A0" w:rsidR="00A71CE1" w:rsidRDefault="00A71CE1" w:rsidP="00A71CE1">
      <w:pPr>
        <w:rPr>
          <w:rFonts w:eastAsia="MS Mincho"/>
        </w:rPr>
      </w:pPr>
      <w:r>
        <w:rPr>
          <w:rFonts w:eastAsia="MS Mincho"/>
        </w:rPr>
        <w:t>The College and Career Advantage (CCA)</w:t>
      </w:r>
      <w:r>
        <w:rPr>
          <w:rFonts w:eastAsia="MS Mincho"/>
        </w:rPr>
        <w:t xml:space="preserve"> program shall provide linkages between secondary and postsecondary career and technical education, including the implementation of tech-prep programs. Students shall also be given a strong experience and understanding of all aspects of an industry.</w:t>
      </w:r>
    </w:p>
    <w:p w14:paraId="09F6DB6F" w14:textId="77777777" w:rsidR="00A71CE1" w:rsidRDefault="00A71CE1" w:rsidP="00A71CE1">
      <w:pPr>
        <w:rPr>
          <w:rFonts w:eastAsia="MS Mincho"/>
        </w:rPr>
      </w:pPr>
    </w:p>
    <w:p w14:paraId="5E4CE70C" w14:textId="3D590460" w:rsidR="00A71CE1" w:rsidRDefault="00A71CE1" w:rsidP="00A71CE1">
      <w:pPr>
        <w:rPr>
          <w:rFonts w:eastAsia="MS Mincho"/>
        </w:rPr>
      </w:pPr>
      <w:r>
        <w:rPr>
          <w:rFonts w:eastAsia="MS Mincho"/>
        </w:rPr>
        <w:t xml:space="preserve">The Executive </w:t>
      </w:r>
      <w:r>
        <w:rPr>
          <w:rFonts w:eastAsia="MS Mincho"/>
        </w:rPr>
        <w:t>Director</w:t>
      </w:r>
      <w:r>
        <w:rPr>
          <w:rFonts w:eastAsia="MS Mincho"/>
        </w:rPr>
        <w:t xml:space="preserve"> or designee shall expand the use of technology in the </w:t>
      </w:r>
      <w:r>
        <w:rPr>
          <w:rFonts w:eastAsia="MS Mincho"/>
        </w:rPr>
        <w:t>CCA</w:t>
      </w:r>
      <w:r>
        <w:rPr>
          <w:rFonts w:eastAsia="MS Mincho"/>
        </w:rPr>
        <w:t>'s career program. He/she shall also provide professional development programs to teachers, counselors and administrators designed to provide effective practices to improve parental and community involvement and to ensure that teachers stay current with an industry.</w:t>
      </w:r>
    </w:p>
    <w:p w14:paraId="47489A44" w14:textId="77777777" w:rsidR="00A71CE1" w:rsidRDefault="00A71CE1" w:rsidP="00A71CE1">
      <w:pPr>
        <w:rPr>
          <w:rFonts w:eastAsia="MS Mincho"/>
        </w:rPr>
      </w:pPr>
    </w:p>
    <w:p w14:paraId="545641B0" w14:textId="77777777" w:rsidR="00A71CE1" w:rsidRDefault="00A71CE1" w:rsidP="00A71CE1">
      <w:pPr>
        <w:jc w:val="left"/>
        <w:rPr>
          <w:rFonts w:eastAsia="MS Mincho"/>
          <w:i/>
          <w:sz w:val="20"/>
        </w:rPr>
      </w:pPr>
      <w:r>
        <w:rPr>
          <w:rFonts w:eastAsia="MS Mincho"/>
          <w:i/>
          <w:sz w:val="20"/>
        </w:rPr>
        <w:t>(cf. 4131 - Staff Development)</w:t>
      </w:r>
    </w:p>
    <w:p w14:paraId="2EE429FC" w14:textId="77777777" w:rsidR="00A71CE1" w:rsidRDefault="00A71CE1" w:rsidP="00A71CE1">
      <w:pPr>
        <w:jc w:val="left"/>
        <w:rPr>
          <w:rFonts w:eastAsia="MS Mincho"/>
          <w:i/>
          <w:sz w:val="20"/>
        </w:rPr>
      </w:pPr>
      <w:r>
        <w:rPr>
          <w:rFonts w:eastAsia="MS Mincho"/>
          <w:i/>
          <w:sz w:val="20"/>
        </w:rPr>
        <w:t>(cf. 6141 - Curriculum Development and Evaluation)</w:t>
      </w:r>
    </w:p>
    <w:p w14:paraId="022B74E7" w14:textId="77777777" w:rsidR="00A71CE1" w:rsidRDefault="00A71CE1" w:rsidP="00A71CE1">
      <w:pPr>
        <w:rPr>
          <w:rFonts w:eastAsia="MS Mincho"/>
        </w:rPr>
      </w:pPr>
    </w:p>
    <w:p w14:paraId="583078EA" w14:textId="27208FA3" w:rsidR="00A71CE1" w:rsidRDefault="00A71CE1" w:rsidP="00A71CE1">
      <w:pPr>
        <w:rPr>
          <w:rFonts w:eastAsia="MS Mincho"/>
        </w:rPr>
      </w:pPr>
      <w:r>
        <w:rPr>
          <w:rFonts w:eastAsia="MS Mincho"/>
        </w:rPr>
        <w:t>CCA</w:t>
      </w:r>
      <w:r>
        <w:rPr>
          <w:rFonts w:eastAsia="MS Mincho"/>
        </w:rPr>
        <w:t xml:space="preserve"> shall provide equal access to students who are members of special populations.  Students who are members of special populations shall not be unlawfully discriminated against </w:t>
      </w:r>
      <w:proofErr w:type="gramStart"/>
      <w:r>
        <w:rPr>
          <w:rFonts w:eastAsia="MS Mincho"/>
        </w:rPr>
        <w:t>on the basis of</w:t>
      </w:r>
      <w:proofErr w:type="gramEnd"/>
      <w:r>
        <w:rPr>
          <w:rFonts w:eastAsia="MS Mincho"/>
        </w:rPr>
        <w:t xml:space="preserve"> their status as a member of a special population.  (20 USC 2354)</w:t>
      </w:r>
    </w:p>
    <w:p w14:paraId="569B8F49" w14:textId="77777777" w:rsidR="00A71CE1" w:rsidRDefault="00A71CE1" w:rsidP="00A71CE1">
      <w:pPr>
        <w:rPr>
          <w:rFonts w:eastAsia="MS Mincho"/>
        </w:rPr>
      </w:pPr>
    </w:p>
    <w:p w14:paraId="28D4D20A" w14:textId="0CD36D91" w:rsidR="00A71CE1" w:rsidRDefault="00A71CE1" w:rsidP="00A71CE1">
      <w:pPr>
        <w:jc w:val="left"/>
        <w:rPr>
          <w:rFonts w:eastAsia="MS Mincho"/>
          <w:i/>
          <w:sz w:val="20"/>
        </w:rPr>
      </w:pPr>
      <w:r>
        <w:rPr>
          <w:rFonts w:eastAsia="MS Mincho"/>
          <w:i/>
          <w:sz w:val="20"/>
        </w:rPr>
        <w:t xml:space="preserve">(cf. 0410 - Nondiscrimination in </w:t>
      </w:r>
      <w:r>
        <w:rPr>
          <w:rFonts w:eastAsia="MS Mincho"/>
          <w:i/>
          <w:sz w:val="20"/>
        </w:rPr>
        <w:t>CCA</w:t>
      </w:r>
      <w:r>
        <w:rPr>
          <w:rFonts w:eastAsia="MS Mincho"/>
          <w:i/>
          <w:sz w:val="20"/>
        </w:rPr>
        <w:t xml:space="preserve"> Programs and Activities)</w:t>
      </w:r>
    </w:p>
    <w:p w14:paraId="078AA067" w14:textId="77777777" w:rsidR="00A71CE1" w:rsidRDefault="00A71CE1" w:rsidP="00A71CE1">
      <w:pPr>
        <w:jc w:val="left"/>
        <w:rPr>
          <w:rFonts w:eastAsia="MS Mincho"/>
          <w:i/>
          <w:sz w:val="20"/>
        </w:rPr>
      </w:pPr>
      <w:r>
        <w:rPr>
          <w:rFonts w:eastAsia="MS Mincho"/>
          <w:i/>
          <w:sz w:val="20"/>
        </w:rPr>
        <w:t>(cf. 1312.3 - Uniform Complaint Procedures)</w:t>
      </w:r>
    </w:p>
    <w:p w14:paraId="6C384FEE" w14:textId="77777777" w:rsidR="00A71CE1" w:rsidRDefault="00A71CE1" w:rsidP="00A71CE1">
      <w:pPr>
        <w:rPr>
          <w:rFonts w:eastAsia="MS Mincho"/>
        </w:rPr>
      </w:pPr>
    </w:p>
    <w:p w14:paraId="475F465C" w14:textId="77777777" w:rsidR="00A71CE1" w:rsidRDefault="00A71CE1" w:rsidP="00A71CE1">
      <w:pPr>
        <w:rPr>
          <w:rFonts w:eastAsia="MS Mincho"/>
          <w:b/>
          <w:bCs/>
        </w:rPr>
      </w:pPr>
      <w:r>
        <w:rPr>
          <w:rFonts w:eastAsia="MS Mincho"/>
          <w:b/>
          <w:bCs/>
        </w:rPr>
        <w:t>Advisory Committees</w:t>
      </w:r>
    </w:p>
    <w:p w14:paraId="2D1B1CA7" w14:textId="77777777" w:rsidR="00A71CE1" w:rsidRDefault="00A71CE1" w:rsidP="00A71CE1">
      <w:pPr>
        <w:rPr>
          <w:rFonts w:eastAsia="MS Mincho"/>
        </w:rPr>
      </w:pPr>
    </w:p>
    <w:p w14:paraId="0426F55C" w14:textId="77777777" w:rsidR="00A71CE1" w:rsidRDefault="00A71CE1" w:rsidP="00A71CE1">
      <w:pPr>
        <w:rPr>
          <w:rFonts w:eastAsia="MS Mincho"/>
        </w:rPr>
      </w:pPr>
      <w:r>
        <w:rPr>
          <w:rFonts w:eastAsia="MS Mincho"/>
        </w:rPr>
        <w:t>The Board shall appoint career technical advisory committees as required by law to develop recommendations on the career technical education program and provide liaison between the ROP and potential employers.  (Education Code 8070)</w:t>
      </w:r>
    </w:p>
    <w:p w14:paraId="019F3F45" w14:textId="77777777" w:rsidR="00A71CE1" w:rsidRDefault="00A71CE1" w:rsidP="00A71CE1">
      <w:pPr>
        <w:rPr>
          <w:rFonts w:eastAsia="MS Mincho"/>
        </w:rPr>
      </w:pPr>
    </w:p>
    <w:p w14:paraId="554AF136" w14:textId="261F04AE" w:rsidR="00A71CE1" w:rsidRDefault="00A71CE1" w:rsidP="00A71CE1">
      <w:pPr>
        <w:rPr>
          <w:rFonts w:eastAsia="MS Mincho"/>
          <w:i/>
          <w:sz w:val="20"/>
        </w:rPr>
      </w:pPr>
      <w:r>
        <w:rPr>
          <w:rFonts w:eastAsia="MS Mincho"/>
          <w:i/>
          <w:sz w:val="20"/>
        </w:rPr>
        <w:t xml:space="preserve">Legal Reference: </w:t>
      </w:r>
    </w:p>
    <w:p w14:paraId="62861A53" w14:textId="77777777" w:rsidR="00A71CE1" w:rsidRDefault="00A71CE1" w:rsidP="00A71CE1">
      <w:pPr>
        <w:ind w:left="720"/>
        <w:jc w:val="left"/>
        <w:rPr>
          <w:rFonts w:eastAsia="MS Mincho"/>
          <w:i/>
          <w:sz w:val="20"/>
          <w:u w:val="single"/>
        </w:rPr>
      </w:pPr>
      <w:r>
        <w:rPr>
          <w:rFonts w:eastAsia="MS Mincho"/>
          <w:i/>
          <w:sz w:val="20"/>
          <w:u w:val="single"/>
        </w:rPr>
        <w:t>EDUCATION CODE</w:t>
      </w:r>
    </w:p>
    <w:p w14:paraId="4DACD8FD" w14:textId="77777777" w:rsidR="00A71CE1" w:rsidRDefault="00A71CE1" w:rsidP="00A71CE1">
      <w:pPr>
        <w:ind w:left="720"/>
        <w:jc w:val="left"/>
        <w:rPr>
          <w:rFonts w:eastAsia="MS Mincho"/>
          <w:i/>
          <w:sz w:val="20"/>
        </w:rPr>
      </w:pPr>
      <w:proofErr w:type="gramStart"/>
      <w:r>
        <w:rPr>
          <w:rFonts w:eastAsia="MS Mincho"/>
          <w:i/>
          <w:sz w:val="20"/>
        </w:rPr>
        <w:t>8070  Appointment</w:t>
      </w:r>
      <w:proofErr w:type="gramEnd"/>
      <w:r>
        <w:rPr>
          <w:rFonts w:eastAsia="MS Mincho"/>
          <w:i/>
          <w:sz w:val="20"/>
        </w:rPr>
        <w:t xml:space="preserve"> of vocational education advisory committee</w:t>
      </w:r>
    </w:p>
    <w:p w14:paraId="7B0D3EE5" w14:textId="77777777" w:rsidR="00A71CE1" w:rsidRDefault="00A71CE1" w:rsidP="00A71CE1">
      <w:pPr>
        <w:ind w:left="720"/>
        <w:jc w:val="left"/>
        <w:rPr>
          <w:rFonts w:eastAsia="MS Mincho"/>
          <w:i/>
          <w:sz w:val="20"/>
        </w:rPr>
      </w:pPr>
      <w:proofErr w:type="gramStart"/>
      <w:r>
        <w:rPr>
          <w:rFonts w:eastAsia="MS Mincho"/>
          <w:i/>
          <w:sz w:val="20"/>
        </w:rPr>
        <w:t>41541  Categorical</w:t>
      </w:r>
      <w:proofErr w:type="gramEnd"/>
      <w:r>
        <w:rPr>
          <w:rFonts w:eastAsia="MS Mincho"/>
          <w:i/>
          <w:sz w:val="20"/>
        </w:rPr>
        <w:t xml:space="preserve"> Education Block Grant</w:t>
      </w:r>
    </w:p>
    <w:p w14:paraId="4632C0FD" w14:textId="77777777" w:rsidR="00A71CE1" w:rsidRDefault="00A71CE1" w:rsidP="00A71CE1">
      <w:pPr>
        <w:ind w:left="720"/>
        <w:jc w:val="left"/>
        <w:rPr>
          <w:rFonts w:eastAsia="MS Mincho"/>
          <w:i/>
          <w:sz w:val="20"/>
        </w:rPr>
      </w:pPr>
      <w:proofErr w:type="gramStart"/>
      <w:r>
        <w:rPr>
          <w:rFonts w:eastAsia="MS Mincho"/>
          <w:i/>
          <w:sz w:val="20"/>
        </w:rPr>
        <w:t>48430  Legislative</w:t>
      </w:r>
      <w:proofErr w:type="gramEnd"/>
      <w:r>
        <w:rPr>
          <w:rFonts w:eastAsia="MS Mincho"/>
          <w:i/>
          <w:sz w:val="20"/>
        </w:rPr>
        <w:t xml:space="preserve"> intent; continuation education schools and classes</w:t>
      </w:r>
    </w:p>
    <w:p w14:paraId="24229609" w14:textId="77777777" w:rsidR="00A71CE1" w:rsidRDefault="00A71CE1" w:rsidP="00A71CE1">
      <w:pPr>
        <w:ind w:left="720"/>
        <w:jc w:val="left"/>
        <w:rPr>
          <w:rFonts w:eastAsia="MS Mincho"/>
          <w:i/>
          <w:sz w:val="20"/>
        </w:rPr>
      </w:pPr>
      <w:proofErr w:type="gramStart"/>
      <w:r>
        <w:rPr>
          <w:rFonts w:eastAsia="MS Mincho"/>
          <w:i/>
          <w:sz w:val="20"/>
        </w:rPr>
        <w:t>51225.3  Requirements</w:t>
      </w:r>
      <w:proofErr w:type="gramEnd"/>
      <w:r>
        <w:rPr>
          <w:rFonts w:eastAsia="MS Mincho"/>
          <w:i/>
          <w:sz w:val="20"/>
        </w:rPr>
        <w:t xml:space="preserve"> for graduation commencing with 1988-89 school year</w:t>
      </w:r>
    </w:p>
    <w:p w14:paraId="5DE28EDD" w14:textId="77777777" w:rsidR="00A71CE1" w:rsidRDefault="00A71CE1" w:rsidP="00A71CE1">
      <w:pPr>
        <w:ind w:left="720"/>
        <w:jc w:val="left"/>
        <w:rPr>
          <w:rFonts w:eastAsia="MS Mincho"/>
          <w:i/>
          <w:sz w:val="20"/>
        </w:rPr>
      </w:pPr>
      <w:proofErr w:type="gramStart"/>
      <w:r>
        <w:rPr>
          <w:rFonts w:eastAsia="MS Mincho"/>
          <w:i/>
          <w:sz w:val="20"/>
        </w:rPr>
        <w:t>51226  Model</w:t>
      </w:r>
      <w:proofErr w:type="gramEnd"/>
      <w:r>
        <w:rPr>
          <w:rFonts w:eastAsia="MS Mincho"/>
          <w:i/>
          <w:sz w:val="20"/>
        </w:rPr>
        <w:t xml:space="preserve"> curriculum standards</w:t>
      </w:r>
    </w:p>
    <w:p w14:paraId="578FABF2" w14:textId="77777777" w:rsidR="00A71CE1" w:rsidRDefault="00A71CE1" w:rsidP="00A71CE1">
      <w:pPr>
        <w:ind w:left="720"/>
        <w:jc w:val="left"/>
        <w:rPr>
          <w:rFonts w:eastAsia="MS Mincho"/>
          <w:i/>
          <w:sz w:val="20"/>
        </w:rPr>
      </w:pPr>
      <w:proofErr w:type="gramStart"/>
      <w:r>
        <w:rPr>
          <w:rFonts w:eastAsia="MS Mincho"/>
          <w:i/>
          <w:sz w:val="20"/>
        </w:rPr>
        <w:t>51228  Graduation</w:t>
      </w:r>
      <w:proofErr w:type="gramEnd"/>
      <w:r>
        <w:rPr>
          <w:rFonts w:eastAsia="MS Mincho"/>
          <w:i/>
          <w:sz w:val="20"/>
        </w:rPr>
        <w:t xml:space="preserve"> requirements; minimum standards; required curriculum; pupil demonstration of competence</w:t>
      </w:r>
    </w:p>
    <w:p w14:paraId="3DC43FD3" w14:textId="77777777" w:rsidR="00A71CE1" w:rsidRDefault="00A71CE1" w:rsidP="00A71CE1">
      <w:pPr>
        <w:ind w:left="720"/>
        <w:jc w:val="left"/>
        <w:rPr>
          <w:rFonts w:eastAsia="MS Mincho"/>
          <w:i/>
          <w:sz w:val="20"/>
        </w:rPr>
      </w:pPr>
      <w:r>
        <w:rPr>
          <w:rFonts w:eastAsia="MS Mincho"/>
          <w:i/>
          <w:sz w:val="20"/>
        </w:rPr>
        <w:t>52300-52499.</w:t>
      </w:r>
      <w:proofErr w:type="gramStart"/>
      <w:r>
        <w:rPr>
          <w:rFonts w:eastAsia="MS Mincho"/>
          <w:i/>
          <w:sz w:val="20"/>
        </w:rPr>
        <w:t>6  Career</w:t>
      </w:r>
      <w:proofErr w:type="gramEnd"/>
      <w:r>
        <w:rPr>
          <w:rFonts w:eastAsia="MS Mincho"/>
          <w:i/>
          <w:sz w:val="20"/>
        </w:rPr>
        <w:t xml:space="preserve"> technical education</w:t>
      </w:r>
    </w:p>
    <w:p w14:paraId="2CD1647C" w14:textId="77777777" w:rsidR="00A71CE1" w:rsidRDefault="00A71CE1" w:rsidP="00A71CE1">
      <w:pPr>
        <w:ind w:left="720"/>
        <w:jc w:val="left"/>
        <w:rPr>
          <w:rFonts w:eastAsia="MS Mincho"/>
          <w:i/>
          <w:sz w:val="20"/>
          <w:u w:val="single"/>
        </w:rPr>
      </w:pPr>
      <w:r>
        <w:rPr>
          <w:rFonts w:eastAsia="MS Mincho"/>
          <w:i/>
          <w:sz w:val="20"/>
          <w:u w:val="single"/>
        </w:rPr>
        <w:t>UNITED STATES CODE, TITLE 20</w:t>
      </w:r>
    </w:p>
    <w:p w14:paraId="7808B2EC" w14:textId="77777777" w:rsidR="00A71CE1" w:rsidRDefault="00A71CE1" w:rsidP="00A71CE1">
      <w:pPr>
        <w:ind w:left="720"/>
        <w:jc w:val="left"/>
        <w:rPr>
          <w:rFonts w:eastAsia="MS Mincho"/>
          <w:i/>
          <w:sz w:val="20"/>
        </w:rPr>
      </w:pPr>
      <w:r>
        <w:rPr>
          <w:rFonts w:eastAsia="MS Mincho"/>
          <w:i/>
          <w:sz w:val="20"/>
        </w:rPr>
        <w:t>2301-</w:t>
      </w:r>
      <w:proofErr w:type="gramStart"/>
      <w:r>
        <w:rPr>
          <w:rFonts w:eastAsia="MS Mincho"/>
          <w:i/>
          <w:sz w:val="20"/>
        </w:rPr>
        <w:t>2415  Carl</w:t>
      </w:r>
      <w:proofErr w:type="gramEnd"/>
      <w:r>
        <w:rPr>
          <w:rFonts w:eastAsia="MS Mincho"/>
          <w:i/>
          <w:sz w:val="20"/>
        </w:rPr>
        <w:t xml:space="preserve"> D. Perkins Vocational and Technical Act of 1998</w:t>
      </w:r>
    </w:p>
    <w:p w14:paraId="00C50BB0" w14:textId="77777777" w:rsidR="00A71CE1" w:rsidRDefault="00A71CE1" w:rsidP="00A71CE1">
      <w:pPr>
        <w:ind w:left="720"/>
        <w:jc w:val="left"/>
        <w:rPr>
          <w:rFonts w:eastAsia="MS Mincho"/>
          <w:i/>
          <w:sz w:val="20"/>
          <w:u w:val="single"/>
        </w:rPr>
      </w:pPr>
      <w:r>
        <w:rPr>
          <w:rFonts w:eastAsia="MS Mincho"/>
          <w:i/>
          <w:sz w:val="20"/>
          <w:u w:val="single"/>
        </w:rPr>
        <w:t>CODE OF FEDERAL REGULATIONS, TITLE 34</w:t>
      </w:r>
    </w:p>
    <w:p w14:paraId="332B8D9C" w14:textId="77777777" w:rsidR="00A71CE1" w:rsidRDefault="00A71CE1" w:rsidP="00A71CE1">
      <w:pPr>
        <w:ind w:left="720"/>
        <w:jc w:val="left"/>
        <w:rPr>
          <w:rFonts w:eastAsia="MS Mincho"/>
          <w:i/>
          <w:sz w:val="20"/>
        </w:rPr>
      </w:pPr>
    </w:p>
    <w:p w14:paraId="0C6E7380" w14:textId="28112C46" w:rsidR="00A71CE1" w:rsidRDefault="00A71CE1" w:rsidP="00A71CE1">
      <w:pPr>
        <w:rPr>
          <w:rFonts w:eastAsia="MS Mincho"/>
        </w:rPr>
      </w:pPr>
      <w:r>
        <w:rPr>
          <w:rFonts w:eastAsia="MS Mincho"/>
        </w:rPr>
        <w:tab/>
      </w:r>
      <w:r>
        <w:rPr>
          <w:rFonts w:eastAsia="MS Mincho"/>
        </w:rPr>
        <w:t>BP 6178(</w:t>
      </w:r>
      <w:r w:rsidR="00DF06B8">
        <w:rPr>
          <w:rFonts w:eastAsia="MS Mincho"/>
        </w:rPr>
        <w:t>b</w:t>
      </w:r>
      <w:r>
        <w:rPr>
          <w:rFonts w:eastAsia="MS Mincho"/>
        </w:rPr>
        <w:t>)</w:t>
      </w:r>
    </w:p>
    <w:p w14:paraId="0451A3F6" w14:textId="77777777" w:rsidR="00A71CE1" w:rsidRDefault="00A71CE1" w:rsidP="00A71CE1">
      <w:pPr>
        <w:rPr>
          <w:rFonts w:eastAsia="MS Mincho"/>
        </w:rPr>
      </w:pPr>
    </w:p>
    <w:p w14:paraId="4B0BB928" w14:textId="68E7E078" w:rsidR="00A71CE1" w:rsidRPr="00A71CE1" w:rsidRDefault="00A71CE1" w:rsidP="00A71CE1">
      <w:pPr>
        <w:rPr>
          <w:rFonts w:eastAsia="MS Mincho"/>
        </w:rPr>
      </w:pPr>
      <w:r>
        <w:rPr>
          <w:rFonts w:eastAsia="MS Mincho"/>
          <w:b/>
          <w:bCs/>
        </w:rPr>
        <w:t>CAREER TECHNICAL EDUCATION</w:t>
      </w:r>
      <w:r>
        <w:rPr>
          <w:rFonts w:eastAsia="MS Mincho"/>
          <w:b/>
          <w:bCs/>
        </w:rPr>
        <w:t xml:space="preserve"> </w:t>
      </w:r>
      <w:r w:rsidRPr="00A71CE1">
        <w:rPr>
          <w:rFonts w:eastAsia="MS Mincho"/>
        </w:rPr>
        <w:t>(continued)</w:t>
      </w:r>
    </w:p>
    <w:p w14:paraId="5B30E84D" w14:textId="77777777" w:rsidR="00A71CE1" w:rsidRPr="00A71CE1" w:rsidRDefault="00A71CE1" w:rsidP="00A71CE1">
      <w:pPr>
        <w:ind w:left="720"/>
        <w:jc w:val="left"/>
        <w:rPr>
          <w:rFonts w:eastAsia="MS Mincho"/>
          <w:i/>
          <w:sz w:val="20"/>
        </w:rPr>
      </w:pPr>
    </w:p>
    <w:p w14:paraId="74D1F955" w14:textId="14E94D15" w:rsidR="00A71CE1" w:rsidRDefault="00A71CE1" w:rsidP="00A71CE1">
      <w:pPr>
        <w:rPr>
          <w:rFonts w:eastAsia="MS Mincho"/>
          <w:i/>
          <w:sz w:val="20"/>
        </w:rPr>
      </w:pPr>
      <w:r>
        <w:rPr>
          <w:rFonts w:eastAsia="MS Mincho"/>
          <w:i/>
          <w:sz w:val="20"/>
        </w:rPr>
        <w:t xml:space="preserve">Legal Reference: </w:t>
      </w:r>
      <w:r>
        <w:rPr>
          <w:rFonts w:eastAsia="MS Mincho"/>
          <w:i/>
          <w:sz w:val="20"/>
        </w:rPr>
        <w:t>(continued)</w:t>
      </w:r>
    </w:p>
    <w:p w14:paraId="225E0D78" w14:textId="365739E0" w:rsidR="00A71CE1" w:rsidRDefault="00A71CE1" w:rsidP="00A71CE1">
      <w:pPr>
        <w:ind w:left="720"/>
        <w:jc w:val="left"/>
        <w:rPr>
          <w:rFonts w:eastAsia="MS Mincho"/>
          <w:i/>
          <w:sz w:val="20"/>
        </w:rPr>
      </w:pPr>
      <w:r>
        <w:rPr>
          <w:rFonts w:eastAsia="MS Mincho"/>
          <w:i/>
          <w:sz w:val="20"/>
        </w:rPr>
        <w:t>104.1-104.39 Section 504 of the Rehabilitation Act of 1973</w:t>
      </w:r>
    </w:p>
    <w:p w14:paraId="0D3786B8" w14:textId="77777777" w:rsidR="00A71CE1" w:rsidRDefault="00A71CE1" w:rsidP="00A71CE1">
      <w:pPr>
        <w:ind w:left="720"/>
        <w:jc w:val="left"/>
        <w:rPr>
          <w:rFonts w:eastAsia="MS Mincho"/>
          <w:i/>
          <w:sz w:val="20"/>
        </w:rPr>
      </w:pPr>
      <w:r>
        <w:rPr>
          <w:rFonts w:eastAsia="MS Mincho"/>
          <w:i/>
          <w:sz w:val="20"/>
        </w:rPr>
        <w:t xml:space="preserve">106.1-106.61 Discrimination </w:t>
      </w:r>
      <w:proofErr w:type="gramStart"/>
      <w:r>
        <w:rPr>
          <w:rFonts w:eastAsia="MS Mincho"/>
          <w:i/>
          <w:sz w:val="20"/>
        </w:rPr>
        <w:t>on the basis of</w:t>
      </w:r>
      <w:proofErr w:type="gramEnd"/>
      <w:r>
        <w:rPr>
          <w:rFonts w:eastAsia="MS Mincho"/>
          <w:i/>
          <w:sz w:val="20"/>
        </w:rPr>
        <w:t xml:space="preserve"> sex, effectuating Title IX</w:t>
      </w:r>
    </w:p>
    <w:p w14:paraId="4DD0F670" w14:textId="77777777" w:rsidR="00A71CE1" w:rsidRDefault="00A71CE1" w:rsidP="00A71CE1">
      <w:pPr>
        <w:jc w:val="left"/>
        <w:rPr>
          <w:rFonts w:eastAsia="MS Mincho"/>
          <w:i/>
          <w:sz w:val="20"/>
        </w:rPr>
      </w:pPr>
      <w:r>
        <w:rPr>
          <w:rFonts w:eastAsia="MS Mincho"/>
          <w:i/>
          <w:sz w:val="20"/>
        </w:rPr>
        <w:t>Management Resources:</w:t>
      </w:r>
    </w:p>
    <w:p w14:paraId="648AF519" w14:textId="77777777" w:rsidR="00A71CE1" w:rsidRDefault="00A71CE1" w:rsidP="00A71CE1">
      <w:pPr>
        <w:ind w:left="720"/>
        <w:jc w:val="left"/>
        <w:rPr>
          <w:rFonts w:eastAsia="MS Mincho"/>
          <w:i/>
          <w:sz w:val="20"/>
          <w:u w:val="single"/>
        </w:rPr>
      </w:pPr>
      <w:r>
        <w:rPr>
          <w:rFonts w:eastAsia="MS Mincho"/>
          <w:i/>
          <w:sz w:val="20"/>
          <w:u w:val="single"/>
        </w:rPr>
        <w:t>WEB SITES</w:t>
      </w:r>
    </w:p>
    <w:p w14:paraId="41E9B07A" w14:textId="77777777" w:rsidR="00A71CE1" w:rsidRDefault="00A71CE1" w:rsidP="00A71CE1">
      <w:pPr>
        <w:ind w:left="720"/>
        <w:jc w:val="left"/>
        <w:rPr>
          <w:rFonts w:eastAsia="MS Mincho"/>
          <w:i/>
          <w:sz w:val="20"/>
        </w:rPr>
      </w:pPr>
      <w:r>
        <w:rPr>
          <w:rFonts w:eastAsia="MS Mincho"/>
          <w:i/>
          <w:sz w:val="20"/>
        </w:rPr>
        <w:t>CDE, Secondary Education, Academic and Career Integration: http://www.cde.ca.gov/shsd/aci</w:t>
      </w:r>
    </w:p>
    <w:p w14:paraId="3D23FD7B" w14:textId="77777777" w:rsidR="00A71CE1" w:rsidRDefault="00A71CE1" w:rsidP="00A71CE1">
      <w:pPr>
        <w:ind w:left="720"/>
        <w:jc w:val="left"/>
        <w:rPr>
          <w:rFonts w:eastAsia="MS Mincho"/>
          <w:i/>
          <w:sz w:val="20"/>
        </w:rPr>
      </w:pPr>
      <w:r>
        <w:rPr>
          <w:rFonts w:eastAsia="MS Mincho"/>
          <w:i/>
          <w:sz w:val="20"/>
        </w:rPr>
        <w:t>USDE, Office of Vocational and Adult Education:  http://www.ed.gov/offices/OVAE</w:t>
      </w:r>
    </w:p>
    <w:p w14:paraId="28C02443" w14:textId="77777777" w:rsidR="00A71CE1" w:rsidRDefault="00A71CE1" w:rsidP="00A71CE1">
      <w:pPr>
        <w:rPr>
          <w:rFonts w:eastAsia="MS Mincho"/>
        </w:rPr>
      </w:pPr>
    </w:p>
    <w:p w14:paraId="6E3BEA3D" w14:textId="77777777" w:rsidR="00A71CE1" w:rsidRDefault="00A71CE1" w:rsidP="00A71CE1">
      <w:pPr>
        <w:rPr>
          <w:rFonts w:eastAsia="MS Mincho"/>
        </w:rPr>
      </w:pPr>
    </w:p>
    <w:p w14:paraId="0B962671" w14:textId="77777777" w:rsidR="00A71CE1" w:rsidRDefault="00A71CE1" w:rsidP="00A71CE1">
      <w:pPr>
        <w:rPr>
          <w:rFonts w:eastAsia="MS Mincho"/>
        </w:rPr>
      </w:pPr>
    </w:p>
    <w:p w14:paraId="1A4D6F55" w14:textId="77777777" w:rsidR="00A71CE1" w:rsidRDefault="00A71CE1" w:rsidP="00A71CE1">
      <w:pPr>
        <w:rPr>
          <w:rFonts w:eastAsia="MS Mincho"/>
        </w:rPr>
      </w:pPr>
    </w:p>
    <w:p w14:paraId="27B4BEC9" w14:textId="77777777" w:rsidR="00A71CE1" w:rsidRDefault="00A71CE1" w:rsidP="00A71CE1">
      <w:pPr>
        <w:rPr>
          <w:rFonts w:eastAsia="MS Mincho"/>
        </w:rPr>
      </w:pPr>
    </w:p>
    <w:p w14:paraId="5C07F39E" w14:textId="77777777" w:rsidR="00A71CE1" w:rsidRDefault="00A71CE1" w:rsidP="00A71CE1">
      <w:pPr>
        <w:rPr>
          <w:rFonts w:eastAsia="MS Mincho"/>
        </w:rPr>
      </w:pPr>
    </w:p>
    <w:p w14:paraId="3819E2FE" w14:textId="77777777" w:rsidR="00A71CE1" w:rsidRDefault="00A71CE1" w:rsidP="00A71CE1">
      <w:pPr>
        <w:rPr>
          <w:rFonts w:eastAsia="MS Mincho"/>
        </w:rPr>
      </w:pPr>
    </w:p>
    <w:p w14:paraId="54260802" w14:textId="77777777" w:rsidR="00A71CE1" w:rsidRDefault="00A71CE1" w:rsidP="00A71CE1">
      <w:pPr>
        <w:rPr>
          <w:rFonts w:eastAsia="MS Mincho"/>
        </w:rPr>
      </w:pPr>
    </w:p>
    <w:p w14:paraId="520E177B" w14:textId="77777777" w:rsidR="00A71CE1" w:rsidRDefault="00A71CE1" w:rsidP="00A71CE1">
      <w:pPr>
        <w:rPr>
          <w:rFonts w:eastAsia="MS Mincho"/>
        </w:rPr>
      </w:pPr>
    </w:p>
    <w:p w14:paraId="01A7B2F6" w14:textId="77777777" w:rsidR="00A71CE1" w:rsidRDefault="00A71CE1" w:rsidP="00A71CE1">
      <w:pPr>
        <w:rPr>
          <w:rFonts w:eastAsia="MS Mincho"/>
        </w:rPr>
      </w:pPr>
    </w:p>
    <w:p w14:paraId="198942B7" w14:textId="77777777" w:rsidR="00A71CE1" w:rsidRDefault="00A71CE1" w:rsidP="00A71CE1">
      <w:pPr>
        <w:rPr>
          <w:rFonts w:eastAsia="MS Mincho"/>
        </w:rPr>
      </w:pPr>
    </w:p>
    <w:p w14:paraId="41D11490" w14:textId="77777777" w:rsidR="00A71CE1" w:rsidRDefault="00A71CE1" w:rsidP="00A71CE1">
      <w:pPr>
        <w:rPr>
          <w:rFonts w:eastAsia="MS Mincho"/>
        </w:rPr>
      </w:pPr>
    </w:p>
    <w:p w14:paraId="0D0EB27E" w14:textId="77777777" w:rsidR="00A71CE1" w:rsidRDefault="00A71CE1" w:rsidP="00A71CE1">
      <w:pPr>
        <w:rPr>
          <w:rFonts w:eastAsia="MS Mincho"/>
        </w:rPr>
      </w:pPr>
    </w:p>
    <w:p w14:paraId="07E24339" w14:textId="77777777" w:rsidR="00A71CE1" w:rsidRDefault="00A71CE1" w:rsidP="00A71CE1">
      <w:pPr>
        <w:rPr>
          <w:rFonts w:eastAsia="MS Mincho"/>
        </w:rPr>
      </w:pPr>
    </w:p>
    <w:p w14:paraId="0E39A512" w14:textId="77777777" w:rsidR="00A71CE1" w:rsidRDefault="00A71CE1" w:rsidP="00A71CE1">
      <w:pPr>
        <w:rPr>
          <w:rFonts w:eastAsia="MS Mincho"/>
        </w:rPr>
      </w:pPr>
    </w:p>
    <w:p w14:paraId="547E6254" w14:textId="77777777" w:rsidR="00A71CE1" w:rsidRDefault="00A71CE1" w:rsidP="00A71CE1">
      <w:pPr>
        <w:rPr>
          <w:rFonts w:eastAsia="MS Mincho"/>
        </w:rPr>
      </w:pPr>
    </w:p>
    <w:p w14:paraId="709D4EFE" w14:textId="77777777" w:rsidR="00DF06B8" w:rsidRDefault="00DF06B8" w:rsidP="00A71CE1">
      <w:pPr>
        <w:rPr>
          <w:rFonts w:eastAsia="MS Mincho"/>
        </w:rPr>
      </w:pPr>
    </w:p>
    <w:p w14:paraId="4DA63036" w14:textId="77777777" w:rsidR="00DF06B8" w:rsidRDefault="00DF06B8" w:rsidP="00A71CE1">
      <w:pPr>
        <w:rPr>
          <w:rFonts w:eastAsia="MS Mincho"/>
        </w:rPr>
      </w:pPr>
    </w:p>
    <w:p w14:paraId="08B31CED" w14:textId="77777777" w:rsidR="00DF06B8" w:rsidRDefault="00DF06B8" w:rsidP="00A71CE1">
      <w:pPr>
        <w:rPr>
          <w:rFonts w:eastAsia="MS Mincho"/>
        </w:rPr>
      </w:pPr>
    </w:p>
    <w:p w14:paraId="192C03EC" w14:textId="77777777" w:rsidR="00DF06B8" w:rsidRDefault="00DF06B8" w:rsidP="00A71CE1">
      <w:pPr>
        <w:rPr>
          <w:rFonts w:eastAsia="MS Mincho"/>
        </w:rPr>
      </w:pPr>
    </w:p>
    <w:p w14:paraId="1C357889" w14:textId="77777777" w:rsidR="00DF06B8" w:rsidRDefault="00DF06B8" w:rsidP="00A71CE1">
      <w:pPr>
        <w:rPr>
          <w:rFonts w:eastAsia="MS Mincho"/>
        </w:rPr>
      </w:pPr>
    </w:p>
    <w:p w14:paraId="0C83A94E" w14:textId="77777777" w:rsidR="00DF06B8" w:rsidRDefault="00DF06B8" w:rsidP="00A71CE1">
      <w:pPr>
        <w:rPr>
          <w:rFonts w:eastAsia="MS Mincho"/>
        </w:rPr>
      </w:pPr>
    </w:p>
    <w:p w14:paraId="2E91343D" w14:textId="77777777" w:rsidR="00DF06B8" w:rsidRDefault="00DF06B8" w:rsidP="00A71CE1">
      <w:pPr>
        <w:rPr>
          <w:rFonts w:eastAsia="MS Mincho"/>
        </w:rPr>
      </w:pPr>
    </w:p>
    <w:p w14:paraId="41F95024" w14:textId="77777777" w:rsidR="00DF06B8" w:rsidRDefault="00DF06B8" w:rsidP="00A71CE1">
      <w:pPr>
        <w:rPr>
          <w:rFonts w:eastAsia="MS Mincho"/>
        </w:rPr>
      </w:pPr>
    </w:p>
    <w:p w14:paraId="34724C6C" w14:textId="77777777" w:rsidR="00DF06B8" w:rsidRDefault="00DF06B8" w:rsidP="00A71CE1">
      <w:pPr>
        <w:rPr>
          <w:rFonts w:eastAsia="MS Mincho"/>
        </w:rPr>
      </w:pPr>
    </w:p>
    <w:p w14:paraId="05087B64" w14:textId="77777777" w:rsidR="00DF06B8" w:rsidRDefault="00DF06B8" w:rsidP="00A71CE1">
      <w:pPr>
        <w:rPr>
          <w:rFonts w:eastAsia="MS Mincho"/>
        </w:rPr>
      </w:pPr>
    </w:p>
    <w:p w14:paraId="0E0D3B18" w14:textId="77777777" w:rsidR="00DF06B8" w:rsidRDefault="00DF06B8" w:rsidP="00A71CE1">
      <w:pPr>
        <w:rPr>
          <w:rFonts w:eastAsia="MS Mincho"/>
        </w:rPr>
      </w:pPr>
    </w:p>
    <w:p w14:paraId="2E76709D" w14:textId="77777777" w:rsidR="00DF06B8" w:rsidRDefault="00DF06B8" w:rsidP="00A71CE1">
      <w:pPr>
        <w:rPr>
          <w:rFonts w:eastAsia="MS Mincho"/>
        </w:rPr>
      </w:pPr>
    </w:p>
    <w:p w14:paraId="549069E1" w14:textId="77777777" w:rsidR="00DF06B8" w:rsidRDefault="00DF06B8" w:rsidP="00A71CE1">
      <w:pPr>
        <w:rPr>
          <w:rFonts w:eastAsia="MS Mincho"/>
        </w:rPr>
      </w:pPr>
    </w:p>
    <w:p w14:paraId="78A0440C" w14:textId="77777777" w:rsidR="00DF06B8" w:rsidRDefault="00DF06B8" w:rsidP="00A71CE1">
      <w:pPr>
        <w:rPr>
          <w:rFonts w:eastAsia="MS Mincho"/>
        </w:rPr>
      </w:pPr>
    </w:p>
    <w:p w14:paraId="62D74875" w14:textId="77777777" w:rsidR="00DF06B8" w:rsidRDefault="00DF06B8" w:rsidP="00A71CE1">
      <w:pPr>
        <w:rPr>
          <w:rFonts w:eastAsia="MS Mincho"/>
        </w:rPr>
      </w:pPr>
    </w:p>
    <w:p w14:paraId="0F8F129A" w14:textId="77777777" w:rsidR="00A71CE1" w:rsidRDefault="00A71CE1" w:rsidP="00A71CE1">
      <w:pPr>
        <w:rPr>
          <w:rFonts w:eastAsia="MS Minch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71CE1" w14:paraId="4F79CD67" w14:textId="77777777" w:rsidTr="00DF06B8">
        <w:tc>
          <w:tcPr>
            <w:tcW w:w="4675" w:type="dxa"/>
          </w:tcPr>
          <w:p w14:paraId="18CEDD67" w14:textId="77777777" w:rsidR="00A71CE1" w:rsidRDefault="00DF06B8" w:rsidP="00A71CE1">
            <w:pPr>
              <w:rPr>
                <w:rFonts w:eastAsia="MS Mincho"/>
              </w:rPr>
            </w:pPr>
            <w:r>
              <w:rPr>
                <w:rFonts w:eastAsia="MS Mincho"/>
              </w:rPr>
              <w:t>Policy</w:t>
            </w:r>
          </w:p>
          <w:p w14:paraId="16722EA1" w14:textId="5CBCA48C" w:rsidR="00DF06B8" w:rsidRDefault="00DF06B8" w:rsidP="00A71CE1">
            <w:pPr>
              <w:rPr>
                <w:rFonts w:eastAsia="MS Mincho"/>
              </w:rPr>
            </w:pPr>
            <w:r>
              <w:rPr>
                <w:rFonts w:eastAsia="MS Mincho"/>
              </w:rPr>
              <w:t>adopted:  October 16, 2008</w:t>
            </w:r>
          </w:p>
          <w:p w14:paraId="4A5BB552" w14:textId="710B5F4E" w:rsidR="00DF06B8" w:rsidRDefault="00DF06B8" w:rsidP="00A71CE1">
            <w:pPr>
              <w:rPr>
                <w:rFonts w:eastAsia="MS Mincho"/>
              </w:rPr>
            </w:pPr>
            <w:r>
              <w:rPr>
                <w:rFonts w:eastAsia="MS Mincho"/>
              </w:rPr>
              <w:t>revised:  February 28, 2024</w:t>
            </w:r>
          </w:p>
        </w:tc>
        <w:tc>
          <w:tcPr>
            <w:tcW w:w="4675" w:type="dxa"/>
          </w:tcPr>
          <w:p w14:paraId="70DC0A26" w14:textId="77777777" w:rsidR="00A71CE1" w:rsidRPr="00DF06B8" w:rsidRDefault="00DF06B8" w:rsidP="00DF06B8">
            <w:pPr>
              <w:jc w:val="right"/>
              <w:rPr>
                <w:rFonts w:eastAsia="MS Mincho"/>
                <w:b/>
                <w:bCs/>
              </w:rPr>
            </w:pPr>
            <w:r w:rsidRPr="00DF06B8">
              <w:rPr>
                <w:rFonts w:eastAsia="MS Mincho"/>
                <w:b/>
                <w:bCs/>
              </w:rPr>
              <w:t>COLLEGE AND CAREER ADVANTAGE</w:t>
            </w:r>
          </w:p>
          <w:p w14:paraId="3B47E06F" w14:textId="7A1CC875" w:rsidR="00DF06B8" w:rsidRDefault="00DF06B8" w:rsidP="00DF06B8">
            <w:pPr>
              <w:jc w:val="right"/>
              <w:rPr>
                <w:rFonts w:eastAsia="MS Mincho"/>
              </w:rPr>
            </w:pPr>
            <w:r>
              <w:rPr>
                <w:rFonts w:eastAsia="MS Mincho"/>
              </w:rPr>
              <w:t>San Juan Capistrano, California</w:t>
            </w:r>
          </w:p>
        </w:tc>
      </w:tr>
    </w:tbl>
    <w:p w14:paraId="1BDAFDC2" w14:textId="77777777" w:rsidR="00A71CE1" w:rsidRDefault="00A71CE1" w:rsidP="00A71CE1">
      <w:pPr>
        <w:rPr>
          <w:rFonts w:eastAsia="MS Mincho"/>
        </w:rPr>
      </w:pPr>
    </w:p>
    <w:sectPr w:rsidR="00A71C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E1"/>
    <w:rsid w:val="000F231F"/>
    <w:rsid w:val="00A71CE1"/>
    <w:rsid w:val="00DF06B8"/>
    <w:rsid w:val="00E95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21451"/>
  <w15:chartTrackingRefBased/>
  <w15:docId w15:val="{EF980D88-99E4-476D-BD07-8C4338AB5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CE1"/>
    <w:pPr>
      <w:tabs>
        <w:tab w:val="right" w:pos="9000"/>
      </w:tabs>
      <w:autoSpaceDE w:val="0"/>
      <w:autoSpaceDN w:val="0"/>
      <w:spacing w:after="0" w:line="240" w:lineRule="auto"/>
      <w:jc w:val="both"/>
    </w:pPr>
    <w:rPr>
      <w:rFonts w:ascii="Times New Roman" w:eastAsia="Times New Roman" w:hAnsi="Times New Roman" w:cs="Courier New"/>
      <w:kern w:val="0"/>
      <w:sz w:val="24"/>
      <w:szCs w:val="24"/>
      <w14:ligatures w14:val="none"/>
    </w:rPr>
  </w:style>
  <w:style w:type="paragraph" w:styleId="Heading1">
    <w:name w:val="heading 1"/>
    <w:basedOn w:val="Normal"/>
    <w:next w:val="Normal"/>
    <w:link w:val="Heading1Char"/>
    <w:uiPriority w:val="9"/>
    <w:qFormat/>
    <w:rsid w:val="00A71CE1"/>
    <w:pPr>
      <w:keepNext/>
      <w:keepLines/>
      <w:tabs>
        <w:tab w:val="clear" w:pos="9000"/>
      </w:tabs>
      <w:autoSpaceDE/>
      <w:autoSpaceDN/>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71CE1"/>
    <w:pPr>
      <w:keepNext/>
      <w:keepLines/>
      <w:tabs>
        <w:tab w:val="clear" w:pos="9000"/>
      </w:tabs>
      <w:autoSpaceDE/>
      <w:autoSpaceDN/>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71CE1"/>
    <w:pPr>
      <w:keepNext/>
      <w:keepLines/>
      <w:tabs>
        <w:tab w:val="clear" w:pos="9000"/>
      </w:tabs>
      <w:autoSpaceDE/>
      <w:autoSpaceDN/>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71CE1"/>
    <w:pPr>
      <w:keepNext/>
      <w:keepLines/>
      <w:tabs>
        <w:tab w:val="clear" w:pos="9000"/>
      </w:tabs>
      <w:autoSpaceDE/>
      <w:autoSpaceDN/>
      <w:spacing w:before="80" w:after="40" w:line="259" w:lineRule="auto"/>
      <w:jc w:val="left"/>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A71CE1"/>
    <w:pPr>
      <w:keepNext/>
      <w:keepLines/>
      <w:tabs>
        <w:tab w:val="clear" w:pos="9000"/>
      </w:tabs>
      <w:autoSpaceDE/>
      <w:autoSpaceDN/>
      <w:spacing w:before="80" w:after="40" w:line="259" w:lineRule="auto"/>
      <w:jc w:val="left"/>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A71CE1"/>
    <w:pPr>
      <w:keepNext/>
      <w:keepLines/>
      <w:tabs>
        <w:tab w:val="clear" w:pos="9000"/>
      </w:tabs>
      <w:autoSpaceDE/>
      <w:autoSpaceDN/>
      <w:spacing w:before="40" w:line="259" w:lineRule="auto"/>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A71CE1"/>
    <w:pPr>
      <w:keepNext/>
      <w:keepLines/>
      <w:tabs>
        <w:tab w:val="clear" w:pos="9000"/>
      </w:tabs>
      <w:autoSpaceDE/>
      <w:autoSpaceDN/>
      <w:spacing w:before="40" w:line="259" w:lineRule="auto"/>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A71CE1"/>
    <w:pPr>
      <w:keepNext/>
      <w:keepLines/>
      <w:tabs>
        <w:tab w:val="clear" w:pos="9000"/>
      </w:tabs>
      <w:autoSpaceDE/>
      <w:autoSpaceDN/>
      <w:spacing w:line="259" w:lineRule="auto"/>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A71CE1"/>
    <w:pPr>
      <w:keepNext/>
      <w:keepLines/>
      <w:tabs>
        <w:tab w:val="clear" w:pos="9000"/>
      </w:tabs>
      <w:autoSpaceDE/>
      <w:autoSpaceDN/>
      <w:spacing w:line="259" w:lineRule="auto"/>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C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1C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1C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1C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1C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1C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1C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1C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1CE1"/>
    <w:rPr>
      <w:rFonts w:eastAsiaTheme="majorEastAsia" w:cstheme="majorBidi"/>
      <w:color w:val="272727" w:themeColor="text1" w:themeTint="D8"/>
    </w:rPr>
  </w:style>
  <w:style w:type="paragraph" w:styleId="Title">
    <w:name w:val="Title"/>
    <w:basedOn w:val="Normal"/>
    <w:next w:val="Normal"/>
    <w:link w:val="TitleChar"/>
    <w:uiPriority w:val="10"/>
    <w:qFormat/>
    <w:rsid w:val="00A71CE1"/>
    <w:pPr>
      <w:tabs>
        <w:tab w:val="clear" w:pos="9000"/>
      </w:tabs>
      <w:autoSpaceDE/>
      <w:autoSpaceDN/>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71C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1CE1"/>
    <w:pPr>
      <w:numPr>
        <w:ilvl w:val="1"/>
      </w:numPr>
      <w:tabs>
        <w:tab w:val="clear" w:pos="9000"/>
      </w:tabs>
      <w:autoSpaceDE/>
      <w:autoSpaceDN/>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71C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1CE1"/>
    <w:pPr>
      <w:tabs>
        <w:tab w:val="clear" w:pos="9000"/>
      </w:tabs>
      <w:autoSpaceDE/>
      <w:autoSpaceDN/>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A71CE1"/>
    <w:rPr>
      <w:i/>
      <w:iCs/>
      <w:color w:val="404040" w:themeColor="text1" w:themeTint="BF"/>
    </w:rPr>
  </w:style>
  <w:style w:type="paragraph" w:styleId="ListParagraph">
    <w:name w:val="List Paragraph"/>
    <w:basedOn w:val="Normal"/>
    <w:uiPriority w:val="34"/>
    <w:qFormat/>
    <w:rsid w:val="00A71CE1"/>
    <w:pPr>
      <w:tabs>
        <w:tab w:val="clear" w:pos="9000"/>
      </w:tabs>
      <w:autoSpaceDE/>
      <w:autoSpaceDN/>
      <w:spacing w:after="160" w:line="259" w:lineRule="auto"/>
      <w:ind w:left="720"/>
      <w:contextualSpacing/>
      <w:jc w:val="left"/>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A71CE1"/>
    <w:rPr>
      <w:i/>
      <w:iCs/>
      <w:color w:val="0F4761" w:themeColor="accent1" w:themeShade="BF"/>
    </w:rPr>
  </w:style>
  <w:style w:type="paragraph" w:styleId="IntenseQuote">
    <w:name w:val="Intense Quote"/>
    <w:basedOn w:val="Normal"/>
    <w:next w:val="Normal"/>
    <w:link w:val="IntenseQuoteChar"/>
    <w:uiPriority w:val="30"/>
    <w:qFormat/>
    <w:rsid w:val="00A71CE1"/>
    <w:pPr>
      <w:pBdr>
        <w:top w:val="single" w:sz="4" w:space="10" w:color="0F4761" w:themeColor="accent1" w:themeShade="BF"/>
        <w:bottom w:val="single" w:sz="4" w:space="10" w:color="0F4761" w:themeColor="accent1" w:themeShade="BF"/>
      </w:pBdr>
      <w:tabs>
        <w:tab w:val="clear" w:pos="9000"/>
      </w:tabs>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A71CE1"/>
    <w:rPr>
      <w:i/>
      <w:iCs/>
      <w:color w:val="0F4761" w:themeColor="accent1" w:themeShade="BF"/>
    </w:rPr>
  </w:style>
  <w:style w:type="character" w:styleId="IntenseReference">
    <w:name w:val="Intense Reference"/>
    <w:basedOn w:val="DefaultParagraphFont"/>
    <w:uiPriority w:val="32"/>
    <w:qFormat/>
    <w:rsid w:val="00A71CE1"/>
    <w:rPr>
      <w:b/>
      <w:bCs/>
      <w:smallCaps/>
      <w:color w:val="0F4761" w:themeColor="accent1" w:themeShade="BF"/>
      <w:spacing w:val="5"/>
    </w:rPr>
  </w:style>
  <w:style w:type="table" w:styleId="TableGrid">
    <w:name w:val="Table Grid"/>
    <w:basedOn w:val="TableNormal"/>
    <w:uiPriority w:val="39"/>
    <w:rsid w:val="00A71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34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1</cp:revision>
  <dcterms:created xsi:type="dcterms:W3CDTF">2024-02-09T17:31:00Z</dcterms:created>
  <dcterms:modified xsi:type="dcterms:W3CDTF">2024-02-09T17:46:00Z</dcterms:modified>
</cp:coreProperties>
</file>